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47be056b422f7ce406b58d9daefa857a5825d73"/>
    <w:p>
      <w:pPr>
        <w:pStyle w:val="Heading3"/>
      </w:pPr>
      <w:r>
        <w:t xml:space="preserve">В Москве в 2016 году введено рекордное число дорог и путей рельсового транспорта - Собянин</w:t>
      </w:r>
    </w:p>
    <w:p>
      <w:pPr>
        <w:pStyle w:val="FirstParagraph"/>
      </w:pPr>
      <w:r>
        <w:t xml:space="preserve">28.12.2016</w:t>
      </w:r>
    </w:p>
    <w:p>
      <w:pPr>
        <w:pStyle w:val="BodyText"/>
      </w:pPr>
      <w:r>
        <w:rPr>
          <w:iCs/>
          <w:i/>
          <w:bCs/>
          <w:b/>
        </w:rPr>
        <w:t xml:space="preserve">Столичный градоначальник сообщил о своеобразном городском рекорде в сфере дорожного строительства.</w:t>
      </w:r>
    </w:p>
    <w:p>
      <w:pPr>
        <w:pStyle w:val="BodyText"/>
      </w:pPr>
      <w:r>
        <w:t xml:space="preserve">В ходе еженедельного заседания президиума Правительства Москвы мэр Москвы Сергей Собянин сообщил о том, что показатели объемов дорожного строительства столицы в этом году достигли рекордных показателей.</w:t>
      </w:r>
    </w:p>
    <w:p>
      <w:pPr>
        <w:pStyle w:val="BodyText"/>
      </w:pPr>
      <w:r>
        <w:t xml:space="preserve">Прежде всего, речь идет о запуске пассажирского движения по Московскому центральному кольцу, пояснил Собянин.</w:t>
      </w:r>
    </w:p>
    <w:p>
      <w:pPr>
        <w:pStyle w:val="BodyText"/>
      </w:pPr>
      <w:r>
        <w:t xml:space="preserve">Кроме того, еще один важным для Москвы проектом столичный градоначальник назвал строительство Северо-Восточной хорды.</w:t>
      </w:r>
    </w:p>
    <w:p>
      <w:pPr>
        <w:pStyle w:val="BodyText"/>
      </w:pPr>
      <w:r>
        <w:t xml:space="preserve">«Количество выбросов от автомашин после строительства Северо-Восточной хорды должно снизится на 10% от всего объема выбросов автомашин в Москве», — подчеркнул Собянин.</w:t>
      </w:r>
    </w:p>
    <w:p>
      <w:pPr>
        <w:pStyle w:val="BodyText"/>
      </w:pPr>
      <w:r>
        <w:t xml:space="preserve">Кроме экологического эффекта, реализация проекта позволит значительно снизить количество пробок в столице.</w:t>
      </w:r>
    </w:p>
    <w:p>
      <w:pPr>
        <w:pStyle w:val="BodyText"/>
      </w:pPr>
      <w:r>
        <w:t xml:space="preserve">Главным итогом работы Строительного комплекса Москвы в 2016 г. стало сохранение высоких темпов строительства жилья, иной недвижимости и объектов дорожно-транспортной инфраструктуры.</w:t>
      </w:r>
    </w:p>
    <w:p>
      <w:pPr>
        <w:pStyle w:val="BodyText"/>
      </w:pPr>
      <w:r>
        <w:t xml:space="preserve">В сентябре 2016 г. было открыто движение пассажирских поездов по Московскому центральному кольцу (МЦК), которое стало вторым наземным кольцом столичного метро. Впервые в истории Москвы было одновременно введено 54 км путей и 31 станция. С первых дней работы МЦК завоевало популярность среди москвичей: вторым кольцом метро ежедневно пользуются свыше 300 тыс. пассажиров.</w:t>
      </w:r>
    </w:p>
    <w:p>
      <w:pPr>
        <w:pStyle w:val="BodyText"/>
      </w:pPr>
      <w:r>
        <w:t xml:space="preserve">Помимо МЦК в 2016 г. в Москве были введены 8 новых станций метро.</w:t>
      </w:r>
    </w:p>
    <w:p>
      <w:pPr>
        <w:pStyle w:val="BodyText"/>
      </w:pPr>
      <w:r>
        <w:t xml:space="preserve">Был обеспечен рекордный ввод дорожных объектов — 101,6 км дорог, 45 мостов, тоннелей и эстакад, 21 пешеходный переход. В числе наиболее важных завершенных проектов:</w:t>
      </w:r>
    </w:p>
    <w:p>
      <w:pPr>
        <w:numPr>
          <w:ilvl w:val="0"/>
          <w:numId w:val="1001"/>
        </w:numPr>
        <w:pStyle w:val="Compact"/>
      </w:pPr>
      <w:r>
        <w:t xml:space="preserve">эстакада прямого хода по Липецкой улице;</w:t>
      </w:r>
    </w:p>
    <w:p>
      <w:pPr>
        <w:numPr>
          <w:ilvl w:val="0"/>
          <w:numId w:val="1002"/>
        </w:numPr>
        <w:pStyle w:val="Compact"/>
      </w:pPr>
      <w:r>
        <w:t xml:space="preserve">участки Калужского шоссе;</w:t>
      </w:r>
    </w:p>
    <w:p>
      <w:pPr>
        <w:numPr>
          <w:ilvl w:val="0"/>
          <w:numId w:val="1003"/>
        </w:numPr>
        <w:pStyle w:val="Compact"/>
      </w:pPr>
      <w:r>
        <w:t xml:space="preserve">транспортная развязка на 41 км Ленинградского шоссе;</w:t>
      </w:r>
    </w:p>
    <w:p>
      <w:pPr>
        <w:numPr>
          <w:ilvl w:val="0"/>
          <w:numId w:val="1004"/>
        </w:numPr>
        <w:pStyle w:val="Compact"/>
      </w:pPr>
      <w:r>
        <w:t xml:space="preserve">эстакада прямого хода Волгоградского проспекта на пересечении с Волжским бульваром;</w:t>
      </w:r>
    </w:p>
    <w:p>
      <w:pPr>
        <w:numPr>
          <w:ilvl w:val="0"/>
          <w:numId w:val="1005"/>
        </w:numPr>
        <w:pStyle w:val="Compact"/>
      </w:pPr>
      <w:r>
        <w:t xml:space="preserve">эстакада прямого хода Щёлковского шоссе на пересечении с улицей 9-я Парковая;</w:t>
      </w:r>
    </w:p>
    <w:p>
      <w:pPr>
        <w:numPr>
          <w:ilvl w:val="0"/>
          <w:numId w:val="1006"/>
        </w:numPr>
        <w:pStyle w:val="Compact"/>
      </w:pPr>
      <w:r>
        <w:t xml:space="preserve">участки Северо-Западной хорды, включая винчестерный тоннель на улице Народного Ополчения и эстакаду на пересечении улиц Рябиновая и Генерала Дорохова;</w:t>
      </w:r>
    </w:p>
    <w:p>
      <w:pPr>
        <w:numPr>
          <w:ilvl w:val="0"/>
          <w:numId w:val="1007"/>
        </w:numPr>
        <w:pStyle w:val="Compact"/>
      </w:pPr>
      <w:r>
        <w:t xml:space="preserve">Волоколамский автодорожный путепровод;</w:t>
      </w:r>
    </w:p>
    <w:p>
      <w:pPr>
        <w:numPr>
          <w:ilvl w:val="0"/>
          <w:numId w:val="1008"/>
        </w:numPr>
        <w:pStyle w:val="Compact"/>
      </w:pPr>
      <w:r>
        <w:t xml:space="preserve">участок Северо-Восточной хорды — от Измайловского до Щёлковского шоссе.</w:t>
      </w:r>
    </w:p>
    <w:p>
      <w:pPr>
        <w:pStyle w:val="FirstParagraph"/>
      </w:pPr>
      <w:r>
        <w:t xml:space="preserve">Кроме того, продолжаются работы по развитию дорожного каркаса Новой Москвы.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http://uzhnoport.mos.ru/presscenter/news/detail/4548198.html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Южнопортового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zhnoport.mos.ru" TargetMode="External" /><Relationship Type="http://schemas.openxmlformats.org/officeDocument/2006/relationships/hyperlink" Id="rId20" Target="http://uzhnoport.mos.ru/presscenter/news/detail/454819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zhnoport.mos.ru" TargetMode="External" /><Relationship Type="http://schemas.openxmlformats.org/officeDocument/2006/relationships/hyperlink" Id="rId20" Target="http://uzhnoport.mos.ru/presscenter/news/detail/454819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2025-03-10T05:06:05Z</dcterms:created>
  <dcterms:modified xsi:type="dcterms:W3CDTF">2025-03-10T05:06:05Z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