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577140aba41dec01a8dd86ca083c244633c5e"/>
    <w:p>
      <w:pPr>
        <w:pStyle w:val="Heading3"/>
      </w:pPr>
      <w:r>
        <w:t xml:space="preserve">Прекращается прием уведомлений на основании распоряжений на перевод денежных средств в уплату платежей в бюджетную систему РФ со статусом 02</w:t>
      </w:r>
    </w:p>
    <w:p>
      <w:pPr>
        <w:pStyle w:val="FirstParagraph"/>
      </w:pPr>
      <w:r>
        <w:t xml:space="preserve">29.11.2023</w:t>
      </w:r>
    </w:p>
    <w:p>
      <w:pPr>
        <w:pStyle w:val="BodyText"/>
      </w:pPr>
      <w:r>
        <w:t xml:space="preserve">Начиная с 01.01.2024 в соответствии с пунктом 12 статьи 4 Федерального закона от 14.07.2022 №263-ФЗ прекращается прием уведомлений на основании распоряжений на перевод денежных средств в уплату платежей в бюджетную систему Российской Федерации, направленных плательщиками в банк со статусом «02». Исключение составляют платежные распоряжения с датой платежного документа до 31.12.2023 включительно.</w:t>
      </w:r>
    </w:p>
    <w:p>
      <w:pPr>
        <w:pStyle w:val="BodyText"/>
      </w:pPr>
      <w:r>
        <w:t xml:space="preserve">Платежи, оплаченные в 2024 году, будут учитываться, как и прежде в составе единого налогового платежа налогоплательщика, а уведомления представляются только по форме, утверждённой приказом ФНС России от 02.11.2022 № ЕД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http://uzhnoport.mos.ru/presscenter/true/detail/12012152.html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120121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120121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2025-04-04T02:21:13Z</dcterms:created>
  <dcterms:modified xsi:type="dcterms:W3CDTF">2025-04-04T02:21:13Z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