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винительное-заключение-прокуратуры"/>
    <w:p>
      <w:pPr>
        <w:pStyle w:val="Heading3"/>
      </w:pPr>
      <w:r>
        <w:t xml:space="preserve">Обвинительное заключение прокуратуры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фигуранта в совершении преступления, предусмотренного ч. 4</w:t>
      </w:r>
      <w:r>
        <w:br/>
      </w:r>
      <w:r>
        <w:t xml:space="preserve">ст. 159 УК РФ.</w:t>
      </w:r>
    </w:p>
    <w:p>
      <w:pPr>
        <w:pStyle w:val="BodyText"/>
      </w:pPr>
      <w:r>
        <w:t xml:space="preserve">Установлено, что он совершил мошенничество, то есть хищение чужого имущества путем обмана, совершенное группой лиц по предварительному сговору, в особо крупном размере.</w:t>
      </w:r>
    </w:p>
    <w:p>
      <w:pPr>
        <w:pStyle w:val="BodyText"/>
      </w:pPr>
      <w:r>
        <w:t xml:space="preserve">Своими преступными действиями они совместно с другими лицами 19 марта 2024 г., совершили мошенничество, то есть хищение чужого имущества путем обмана, совершенное группой лиц по предварительному сговору, с использованием своего служебного положения, в особо крупном размере, путем фиктивного трудоустройства в ППК «Роскадастр», похитив денежные средства на общую сумму 5 517 655 рублей 43 копейки, что является особо крупным размером.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  <w:r>
        <w:br/>
      </w:r>
      <w:r>
        <w:t xml:space="preserve">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http://uzhnoport.mos.ru/presscenter/true/detail/13100406.html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13100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13100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2025-07-11T14:48:52Z</dcterms:created>
  <dcterms:modified xsi:type="dcterms:W3CDTF">2025-07-11T14:48:52Z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