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0f56e445e8d1efb83df0362705fd8a910b0054"/>
    <w:p>
      <w:pPr>
        <w:pStyle w:val="Heading3"/>
      </w:pPr>
      <w:r>
        <w:t xml:space="preserve">Права и обязанности лиц призывного возраста и ответственность за уклонение от воинской обязанности</w:t>
      </w:r>
    </w:p>
    <w:p>
      <w:pPr>
        <w:pStyle w:val="FirstParagraph"/>
      </w:pPr>
      <w:r>
        <w:t xml:space="preserve">30.05.2016</w:t>
      </w:r>
    </w:p>
    <w:p>
      <w:pPr>
        <w:pStyle w:val="BodyText"/>
      </w:pPr>
      <w:r>
        <w:t xml:space="preserve">В соответствии с частью 1 статьи 59 Конституции Российской Федерации устанавливает, что защита Отечества является долгом и обязанностью гражданина Российской Федерации.</w:t>
      </w:r>
    </w:p>
    <w:p>
      <w:pPr>
        <w:pStyle w:val="BodyText"/>
      </w:pPr>
      <w:r>
        <w:t xml:space="preserve">Призыв на военную службу граждан Российской Федерации в возрасте от 18 до 27 лет, не пребывающих в запасе и подлежащих в соответствии с Федеральным законом от 28.03.1998 №53-ФЗ «О воинской обязанности и военной службе» с 01 апреля по 15 июля 2016 года осуществляется на основании указа Президента Российской Федерации от 31.03.2016 N 139.</w:t>
      </w:r>
    </w:p>
    <w:p>
      <w:pPr>
        <w:pStyle w:val="BodyText"/>
      </w:pPr>
      <w:r>
        <w:t xml:space="preserve">Порядок проведения призыва на военную службу определен Федеральным законом «О воинской обязанности и военной службе» № 53-ФЗ от 28.03.1998.</w:t>
      </w:r>
    </w:p>
    <w:p>
      <w:pPr>
        <w:pStyle w:val="BodyText"/>
      </w:pPr>
      <w:r>
        <w:t xml:space="preserve">Ст.7 Федерального закона «О воинской обязанности и военной службе» предусмотрено, что</w:t>
      </w:r>
      <w:r>
        <w:t xml:space="preserve"> </w:t>
      </w:r>
      <w:r>
        <w:rPr>
          <w:bCs/>
          <w:b/>
        </w:rPr>
        <w:t xml:space="preserve">в случае неявки граждан в указанные в повестке военного комиссара место и срок без уважительных причин, они привлекаются к ответственности в соответствии с законодательством Российской Федерации.</w:t>
      </w:r>
    </w:p>
    <w:p>
      <w:pPr>
        <w:pStyle w:val="BodyText"/>
      </w:pPr>
      <w:r>
        <w:t xml:space="preserve">Так,</w:t>
      </w:r>
      <w:r>
        <w:t xml:space="preserve"> </w:t>
      </w:r>
      <w:r>
        <w:rPr>
          <w:bCs/>
          <w:b/>
        </w:rPr>
        <w:t xml:space="preserve">ст. 21.5 Кодекса РФ об административных правонарушениях предусмотрена ответственность за неявку по вызову военного комиссариата</w:t>
      </w:r>
      <w:r>
        <w:t xml:space="preserve"> </w:t>
      </w:r>
      <w:r>
        <w:t xml:space="preserve">в установленные место и время без уважительной причины, убытие на новые место жительства либо место временного пребывания на срок более 3-х месяцев, выезд из Российской Федерации на срок свыше 6 месяцев без снятия с воинского учета, прибытие на новое место жительства или временного пребывания без постановки на воинский учет, а равно не сообщение в установленный срок военный комиссариат об изменении семейного положения, образования, места работы или должности, места жительства в пределах района.</w:t>
      </w:r>
    </w:p>
    <w:p>
      <w:pPr>
        <w:pStyle w:val="BodyText"/>
      </w:pPr>
      <w:r>
        <w:t xml:space="preserve">Санкцией данной статьи определено наказание в виде предупреждения или административного штрафа в размере от100 до 500 рублей.</w:t>
      </w:r>
    </w:p>
    <w:p>
      <w:pPr>
        <w:pStyle w:val="BodyText"/>
      </w:pPr>
      <w:r>
        <w:rPr>
          <w:bCs/>
          <w:b/>
        </w:rPr>
        <w:t xml:space="preserve">Ст. 21.6 КоАП РФ устанавливает ответственность за уклонение</w:t>
      </w:r>
      <w:r>
        <w:t xml:space="preserve"> </w:t>
      </w:r>
      <w:r>
        <w:t xml:space="preserve">гражданина от медицинского освидетельствования либо обследования по направлению призывной комиссии.</w:t>
      </w:r>
    </w:p>
    <w:p>
      <w:pPr>
        <w:pStyle w:val="BodyText"/>
      </w:pPr>
      <w:r>
        <w:t xml:space="preserve">Санкцией данной статьи предусмотрено наказание в виде предупреждения или административного штрафа в размере от 100 до 500 рублей.</w:t>
      </w:r>
    </w:p>
    <w:p>
      <w:pPr>
        <w:pStyle w:val="BodyText"/>
      </w:pPr>
      <w:r>
        <w:t xml:space="preserve">Уголовным кодексом Российской Федерации предусмотрена</w:t>
      </w:r>
      <w:r>
        <w:t xml:space="preserve"> </w:t>
      </w:r>
      <w:r>
        <w:rPr>
          <w:bCs/>
          <w:b/>
        </w:rPr>
        <w:t xml:space="preserve">уголовная ответственность по ст. 328 за уклонение от призыва на военную службу при отсутствии</w:t>
      </w:r>
      <w:r>
        <w:rPr>
          <w:bCs/>
          <w:b/>
        </w:rPr>
        <w:t xml:space="preserve"> </w:t>
      </w:r>
      <w:hyperlink r:id="rId20">
        <w:r>
          <w:rPr>
            <w:rStyle w:val="Hyperlink"/>
            <w:bCs/>
            <w:b/>
          </w:rPr>
          <w:t xml:space="preserve">законных оснований</w:t>
        </w:r>
      </w:hyperlink>
      <w:r>
        <w:rPr>
          <w:bCs/>
          <w:b/>
        </w:rPr>
        <w:t xml:space="preserve"> </w:t>
      </w:r>
      <w:r>
        <w:rPr>
          <w:bCs/>
          <w:b/>
        </w:rPr>
        <w:t xml:space="preserve">для освобождения от этой службы,</w:t>
      </w:r>
      <w:r>
        <w:t xml:space="preserve"> </w:t>
      </w:r>
      <w:r>
        <w:t xml:space="preserve">предусматривающей наказание в виде штрафа в размере до 200 000 руб.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p>
    <w:p>
      <w:pPr>
        <w:pStyle w:val="BodyText"/>
      </w:pPr>
      <w:r>
        <w:t xml:space="preserve">Лефортовский межрайонный прокурор г. Москвы С.Н.Сапожков</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http://uzhnoport.mos.ru/presscenter/true/detail/3041886.html</w:t>
        </w:r>
      </w:hyperlink>
    </w:p>
    <w:p>
      <w:pPr>
        <w:pStyle w:val="BodyText"/>
      </w:pPr>
      <w:hyperlink r:id="rId22">
        <w:r>
          <w:rPr>
            <w:rStyle w:val="Hyperlink"/>
          </w:rPr>
          <w:t xml:space="preserve">Управа Южнопортового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4A21ADF8985FC6599B3441FD14FB5DFFDB491F010B8C7BCC1BD1F54CCE27F2C4B9D2797B7ED66FB8MAg0L" TargetMode="External" /><Relationship Type="http://schemas.openxmlformats.org/officeDocument/2006/relationships/hyperlink" Id="rId22" Target="http://uzhnoport.mos.ru" TargetMode="External" /><Relationship Type="http://schemas.openxmlformats.org/officeDocument/2006/relationships/hyperlink" Id="rId21" Target="http://uzhnoport.mos.ru/presscenter/true/detail/3041886.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4A21ADF8985FC6599B3441FD14FB5DFFDB491F010B8C7BCC1BD1F54CCE27F2C4B9D2797B7ED66FB8MAg0L" TargetMode="External" /><Relationship Type="http://schemas.openxmlformats.org/officeDocument/2006/relationships/hyperlink" Id="rId22" Target="http://uzhnoport.mos.ru" TargetMode="External" /><Relationship Type="http://schemas.openxmlformats.org/officeDocument/2006/relationships/hyperlink" Id="rId21" Target="http://uzhnoport.mos.ru/presscenter/true/detail/30418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2023-11-11T03:28:10Z</dcterms:created>
  <dcterms:modified xsi:type="dcterms:W3CDTF">2023-11-11T03:28:10Z</dcterms:modified>
</cp:coreProperties>
</file>

<file path=docProps/custom.xml><?xml version="1.0" encoding="utf-8"?>
<Properties xmlns="http://schemas.openxmlformats.org/officeDocument/2006/custom-properties" xmlns:vt="http://schemas.openxmlformats.org/officeDocument/2006/docPropsVTypes"/>
</file>