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435b70731c6a55044e9b1dd923ff66904fd0"/>
    <w:p>
      <w:pPr>
        <w:pStyle w:val="Heading3"/>
      </w:pPr>
      <w:r>
        <w:t xml:space="preserve">Стоимость полного денежного эквивалента НСУ с 1 февраля выросла и составит 1048,97 рублей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http://uzhnoport.mos.ru/presscenter/true/detail/4954653.html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95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95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2025-04-04T02:45:19Z</dcterms:created>
  <dcterms:modified xsi:type="dcterms:W3CDTF">2025-04-04T02:45:19Z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