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b84ebf487e0d0040f5716b3ebd17f2ad09c55"/>
    <w:p>
      <w:pPr>
        <w:pStyle w:val="Heading3"/>
      </w:pPr>
      <w:r>
        <w:t xml:space="preserve">Выплата пенсий за январь 2018 года будет своевременной или досрочной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ГУ-Главное управление ПФР №3 по г. Москве и Московской области сообщает, что в связи с праздничными днями в январе 2018 года пенсии и другие социальные выплаты за январь будут осуществляться по следующему графику:</w:t>
      </w:r>
    </w:p>
    <w:p>
      <w:pPr>
        <w:pStyle w:val="BodyText"/>
      </w:pPr>
      <w:r>
        <w:rPr>
          <w:bCs/>
          <w:b/>
        </w:rPr>
        <w:t xml:space="preserve">Управление федеральной почтовой службы г. Москвы - филиал ФГУП "Почта России":</w:t>
      </w:r>
    </w:p>
    <w:p>
      <w:pPr>
        <w:pStyle w:val="BodyText"/>
      </w:pPr>
      <w:r>
        <w:t xml:space="preserve">3, 4 января 2018 года – по установленному графику;</w:t>
      </w:r>
    </w:p>
    <w:p>
      <w:pPr>
        <w:pStyle w:val="BodyText"/>
      </w:pPr>
      <w:r>
        <w:t xml:space="preserve">5 января 2018 года – за 5 и 7 января 2018 года;</w:t>
      </w:r>
    </w:p>
    <w:p>
      <w:pPr>
        <w:pStyle w:val="BodyText"/>
      </w:pPr>
      <w:r>
        <w:t xml:space="preserve">6 января 2018 года – по установленному графику;</w:t>
      </w:r>
    </w:p>
    <w:p>
      <w:pPr>
        <w:pStyle w:val="BodyText"/>
      </w:pPr>
      <w:r>
        <w:t xml:space="preserve">с 8 января 2018 года – по установленному графику;</w:t>
      </w:r>
    </w:p>
    <w:p>
      <w:pPr>
        <w:pStyle w:val="BodyText"/>
      </w:pPr>
      <w:r>
        <w:rPr>
          <w:bCs/>
          <w:b/>
        </w:rPr>
        <w:t xml:space="preserve">УФПС Московской области - филиал ФГУП "Почта России" и альтернативные службы доставки пенсий на дом:</w:t>
      </w:r>
    </w:p>
    <w:p>
      <w:pPr>
        <w:pStyle w:val="BodyText"/>
      </w:pPr>
      <w:r>
        <w:t xml:space="preserve">с 3 января 2018 г. – по установленному графику;</w:t>
      </w:r>
    </w:p>
    <w:p>
      <w:pPr>
        <w:pStyle w:val="BodyText"/>
      </w:pPr>
      <w:r>
        <w:rPr>
          <w:bCs/>
          <w:b/>
        </w:rPr>
        <w:t xml:space="preserve">Финансово-кредитные учреждения:</w:t>
      </w:r>
    </w:p>
    <w:p>
      <w:pPr>
        <w:pStyle w:val="BodyText"/>
      </w:pPr>
      <w:r>
        <w:t xml:space="preserve">Сбербанк г. Москвы: 29 декабря 2017 года;</w:t>
      </w:r>
    </w:p>
    <w:p>
      <w:pPr>
        <w:pStyle w:val="BodyText"/>
      </w:pPr>
      <w:r>
        <w:t xml:space="preserve">Среднерусский банк Сбербанка РФ: 29 декабря 2017 года, 10 и 15 января 2018 года;</w:t>
      </w:r>
    </w:p>
    <w:p>
      <w:pPr>
        <w:pStyle w:val="BodyText"/>
      </w:pPr>
      <w:r>
        <w:t xml:space="preserve">Филиал «Центральный» банка ВТБ: 29 декабря 2017 года;</w:t>
      </w:r>
    </w:p>
    <w:p>
      <w:pPr>
        <w:pStyle w:val="BodyText"/>
      </w:pPr>
      <w:r>
        <w:t xml:space="preserve">Банк Возрождение: 29 декабря 2017 года;</w:t>
      </w:r>
    </w:p>
    <w:p>
      <w:pPr>
        <w:pStyle w:val="BodyText"/>
      </w:pPr>
      <w:r>
        <w:t xml:space="preserve">Другие кредитные учреждения: 10 января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http://uzhnoport.mos.ru/presscenter/true/detail/7045437.html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45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45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2023-10-06T03:10:37Z</dcterms:created>
  <dcterms:modified xsi:type="dcterms:W3CDTF">2023-10-06T03:10:37Z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