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c3dc46a8b698072d5f1813bcc9c391bb43e4191"/>
    <w:p>
      <w:pPr>
        <w:pStyle w:val="Heading3"/>
      </w:pPr>
      <w:r>
        <w:t xml:space="preserve">В 89 пожарной части прошло контрольно-проверочное занятие</w:t>
      </w:r>
    </w:p>
    <w:p>
      <w:pPr>
        <w:pStyle w:val="FirstParagraph"/>
      </w:pPr>
      <w:r>
        <w:t xml:space="preserve">24.12.2019</w:t>
      </w:r>
    </w:p>
    <w:p>
      <w:pPr>
        <w:pStyle w:val="BodyText"/>
      </w:pPr>
      <w:r>
        <w:drawing>
          <wp:inline>
            <wp:extent cx="5334000" cy="9482666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uzhnoport.mos.ru/www/upload/medialibrary/8b7/d6a/1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94826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89 пожарной части прошло контрольно-проверочное занятие по решению пожарно-тактической задачи в жилом секторе по теме «Тушение пожаров в зданиях повышенной этажности».</w:t>
      </w:r>
    </w:p>
    <w:p>
      <w:pPr>
        <w:pStyle w:val="BodyText"/>
      </w:pPr>
      <w:r>
        <w:t xml:space="preserve">«К зданиям повышенной этажности относятся общественные и жилые здания высотой от 30 до 70м., а также производственные здания с отметкой пола верхнего этажа 30 м,-</w:t>
      </w:r>
      <w:r>
        <w:t xml:space="preserve"> </w:t>
      </w:r>
      <w:r>
        <w:rPr>
          <w:iCs/>
          <w:i/>
          <w:bCs/>
          <w:b/>
        </w:rPr>
        <w:t xml:space="preserve">рассказывает начальник пожарно-спасательного отряда Евгений Мысягин,-</w:t>
      </w:r>
      <w:r>
        <w:t xml:space="preserve"> </w:t>
      </w:r>
      <w:r>
        <w:t xml:space="preserve">Здания повышенной этажности, в отличие от обычных, имеют более высокую пожарную опасность, которая обусловлена высотой, протяженностью и планировкой этажей, насыщенностью вертикальными коммуникациями и энергетическим оборудованием, наличием большого количества горючих материалов в виде конструкций, отделки, мебели и прочее».</w:t>
      </w:r>
    </w:p>
    <w:p>
      <w:pPr>
        <w:pStyle w:val="BodyText"/>
      </w:pPr>
      <w:r>
        <w:t xml:space="preserve">При пожарах в высотных зданиях и комплексах возможны:</w:t>
      </w:r>
    </w:p>
    <w:p>
      <w:pPr>
        <w:pStyle w:val="BodyText"/>
      </w:pPr>
      <w:r>
        <w:t xml:space="preserve">-угроза людям, находящимся на этажах, наличие среди них не способных к самостоятельному передвижению и эвакуации (в жилых зданиях - больные, престарелые, малолетние дети и др.);</w:t>
      </w:r>
    </w:p>
    <w:p>
      <w:pPr>
        <w:pStyle w:val="BodyText"/>
      </w:pPr>
      <w:r>
        <w:t xml:space="preserve">-быстрое распространение горения по сгораемым конструкциям и материалам на большие площади;</w:t>
      </w:r>
    </w:p>
    <w:p>
      <w:pPr>
        <w:pStyle w:val="BodyText"/>
      </w:pPr>
      <w:r>
        <w:t xml:space="preserve">-задымление лестничных клеток, коридоров, холлов и других путей эвакуации;</w:t>
      </w:r>
    </w:p>
    <w:p>
      <w:pPr>
        <w:pStyle w:val="BodyText"/>
      </w:pPr>
      <w:r>
        <w:t xml:space="preserve">-распространение огня на вышерасположенные этажи через неплотности и отверстия в перекрытиях, вентиляционные каналы, шахты, люки, другие коммуникации, а также путем прогрева железобетонных, металлических конструкций или выброса огня через окна и проемы;</w:t>
      </w:r>
    </w:p>
    <w:p>
      <w:pPr>
        <w:pStyle w:val="BodyText"/>
      </w:pPr>
      <w:r>
        <w:t xml:space="preserve">-деформация, обрушение строительных конструкций;</w:t>
      </w:r>
    </w:p>
    <w:p>
      <w:pPr>
        <w:pStyle w:val="BodyText"/>
      </w:pPr>
      <w:r>
        <w:t xml:space="preserve">-сложность и трудоемкость подачи средств тушения в верхние этажи здания;</w:t>
      </w:r>
    </w:p>
    <w:p>
      <w:pPr>
        <w:pStyle w:val="BodyText"/>
      </w:pPr>
      <w:r>
        <w:t xml:space="preserve">-загромождение подъездов к зданию и несоответствие ширины подъездных путей техническим возможностям пожарной техники;</w:t>
      </w:r>
    </w:p>
    <w:p>
      <w:pPr>
        <w:pStyle w:val="BodyText"/>
      </w:pPr>
      <w:r>
        <w:t xml:space="preserve">-нарушение энергоснабжения противопожарных систем и устройств, электрооборудования по управлению движения лифтами с остановкой их, как правило, на этаже пожара;</w:t>
      </w:r>
    </w:p>
    <w:p>
      <w:pPr>
        <w:pStyle w:val="BodyText"/>
      </w:pPr>
      <w:r>
        <w:t xml:space="preserve">-сложность установки автолестниц и автоподъемников для проведения спасательных работ, применения иных технических средств спасения и тушения пожара, отсутствие или ограниченное количество передвижных средств (автолестниц, подъемников) с высотой вылета стрелы 80 метров;</w:t>
      </w:r>
    </w:p>
    <w:p>
      <w:pPr>
        <w:pStyle w:val="BodyText"/>
      </w:pPr>
      <w:r>
        <w:t xml:space="preserve">-затруднения в использовании автолестниц на пожарах в связи с наличием развитой стилобатной части и подвальных этажей и коммуникаций.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http://uzhnoport.mos.ru/presscenter/true/detail/8586791.html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Южнопортового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uzhnoport.mos.ru" TargetMode="External" /><Relationship Type="http://schemas.openxmlformats.org/officeDocument/2006/relationships/hyperlink" Id="rId23" Target="http://uzhnoport.mos.ru/presscenter/true/detail/858679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uzhnoport.mos.ru" TargetMode="External" /><Relationship Type="http://schemas.openxmlformats.org/officeDocument/2006/relationships/hyperlink" Id="rId23" Target="http://uzhnoport.mos.ru/presscenter/true/detail/858679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2025-04-04T02:33:05Z</dcterms:created>
  <dcterms:modified xsi:type="dcterms:W3CDTF">2025-04-04T02:33:05Z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