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использования-газа-в-быту"/>
    <w:p>
      <w:pPr>
        <w:pStyle w:val="Heading3"/>
      </w:pPr>
      <w:r>
        <w:t xml:space="preserve">Правила использования газа в быту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drawing>
          <wp:inline>
            <wp:extent cx="5334000" cy="74313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425/pamyatka-gaz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31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http://uzhnoport.mos.ru/presscenter/true/detail/9274533.html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9274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9274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2025-04-04T02:33:49Z</dcterms:created>
  <dcterms:modified xsi:type="dcterms:W3CDTF">2025-04-04T02:33:49Z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