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e66c6268ecbb54ce47c45bc162fe4d38c459b2"/>
    <w:p>
      <w:pPr>
        <w:pStyle w:val="Heading3"/>
      </w:pPr>
      <w:r>
        <w:t xml:space="preserve">Пожарная безопасность в многоквартирном доме</w:t>
      </w:r>
    </w:p>
    <w:p>
      <w:pPr>
        <w:pStyle w:val="FirstParagraph"/>
      </w:pPr>
      <w:r>
        <w:t xml:space="preserve">26.01.2021</w:t>
      </w:r>
    </w:p>
    <w:p>
      <w:pPr>
        <w:pStyle w:val="BodyText"/>
      </w:pPr>
      <w:r>
        <w:drawing>
          <wp:inline>
            <wp:extent cx="5334000" cy="72562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hnoport.mos.ru/www/upload/medialibrary/fd5/pozharnaya-bez-v-mk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5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http://uzhnoport.mos.ru/presscenter/true/detail/9664474.html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presscenter/true/detail/9664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presscenter/true/detail/9664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2025-04-04T02:34:07Z</dcterms:created>
  <dcterms:modified xsi:type="dcterms:W3CDTF">2025-04-04T02:34:07Z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